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528237" w14:textId="77777777" w:rsidR="00A86AFF" w:rsidRPr="00D34CD1" w:rsidRDefault="00996A05" w:rsidP="00D34CD1">
      <w:pPr>
        <w:spacing w:line="480" w:lineRule="auto"/>
        <w:rPr>
          <w:rFonts w:ascii="Times New Roman" w:hAnsi="Times New Roman" w:cs="Times New Roman"/>
          <w:sz w:val="24"/>
          <w:szCs w:val="24"/>
        </w:rPr>
      </w:pPr>
      <w:r w:rsidRPr="00D34CD1">
        <w:rPr>
          <w:rFonts w:ascii="Times New Roman" w:hAnsi="Times New Roman" w:cs="Times New Roman"/>
          <w:sz w:val="24"/>
          <w:szCs w:val="24"/>
        </w:rPr>
        <w:t>Student’s Name</w:t>
      </w:r>
    </w:p>
    <w:p w14:paraId="6E5A575D" w14:textId="77777777" w:rsidR="00982B80" w:rsidRPr="00D34CD1" w:rsidRDefault="00996A05" w:rsidP="00D34CD1">
      <w:pPr>
        <w:spacing w:line="480" w:lineRule="auto"/>
        <w:rPr>
          <w:rFonts w:ascii="Times New Roman" w:hAnsi="Times New Roman" w:cs="Times New Roman"/>
          <w:sz w:val="24"/>
          <w:szCs w:val="24"/>
        </w:rPr>
      </w:pPr>
      <w:r w:rsidRPr="00D34CD1">
        <w:rPr>
          <w:rFonts w:ascii="Times New Roman" w:hAnsi="Times New Roman" w:cs="Times New Roman"/>
          <w:sz w:val="24"/>
          <w:szCs w:val="24"/>
        </w:rPr>
        <w:t>Professor’s Name</w:t>
      </w:r>
    </w:p>
    <w:p w14:paraId="1AD66D78" w14:textId="77777777" w:rsidR="00982B80" w:rsidRPr="00D34CD1" w:rsidRDefault="00996A05" w:rsidP="00D34CD1">
      <w:pPr>
        <w:spacing w:line="480" w:lineRule="auto"/>
        <w:rPr>
          <w:rFonts w:ascii="Times New Roman" w:hAnsi="Times New Roman" w:cs="Times New Roman"/>
          <w:sz w:val="24"/>
          <w:szCs w:val="24"/>
        </w:rPr>
      </w:pPr>
      <w:r w:rsidRPr="00D34CD1">
        <w:rPr>
          <w:rFonts w:ascii="Times New Roman" w:hAnsi="Times New Roman" w:cs="Times New Roman"/>
          <w:sz w:val="24"/>
          <w:szCs w:val="24"/>
        </w:rPr>
        <w:t>Course</w:t>
      </w:r>
    </w:p>
    <w:p w14:paraId="2F32509D" w14:textId="77777777" w:rsidR="00982B80" w:rsidRPr="00D34CD1" w:rsidRDefault="00996A05" w:rsidP="00D34CD1">
      <w:pPr>
        <w:spacing w:line="480" w:lineRule="auto"/>
        <w:rPr>
          <w:rFonts w:ascii="Times New Roman" w:hAnsi="Times New Roman" w:cs="Times New Roman"/>
          <w:sz w:val="24"/>
          <w:szCs w:val="24"/>
        </w:rPr>
      </w:pPr>
      <w:r w:rsidRPr="00D34CD1">
        <w:rPr>
          <w:rFonts w:ascii="Times New Roman" w:hAnsi="Times New Roman" w:cs="Times New Roman"/>
          <w:sz w:val="24"/>
          <w:szCs w:val="24"/>
        </w:rPr>
        <w:t>Date</w:t>
      </w:r>
    </w:p>
    <w:p w14:paraId="384B5D78" w14:textId="77777777" w:rsidR="00982B80" w:rsidRPr="00D34CD1" w:rsidRDefault="00996A05" w:rsidP="00D34CD1">
      <w:pPr>
        <w:spacing w:line="480" w:lineRule="auto"/>
        <w:jc w:val="center"/>
        <w:rPr>
          <w:rFonts w:ascii="Times New Roman" w:hAnsi="Times New Roman" w:cs="Times New Roman"/>
          <w:b/>
          <w:sz w:val="24"/>
          <w:szCs w:val="24"/>
        </w:rPr>
      </w:pPr>
      <w:r w:rsidRPr="00D34CD1">
        <w:rPr>
          <w:rFonts w:ascii="Times New Roman" w:hAnsi="Times New Roman" w:cs="Times New Roman"/>
          <w:b/>
          <w:sz w:val="24"/>
          <w:szCs w:val="24"/>
        </w:rPr>
        <w:t>ACL Surgery</w:t>
      </w:r>
    </w:p>
    <w:p w14:paraId="3E4D948B" w14:textId="77777777" w:rsidR="00F041DE" w:rsidRPr="00D34CD1" w:rsidRDefault="00996A05" w:rsidP="00D34CD1">
      <w:pPr>
        <w:spacing w:line="480" w:lineRule="auto"/>
        <w:rPr>
          <w:rFonts w:ascii="Times New Roman" w:hAnsi="Times New Roman" w:cs="Times New Roman"/>
          <w:b/>
          <w:sz w:val="24"/>
          <w:szCs w:val="24"/>
        </w:rPr>
      </w:pPr>
      <w:r w:rsidRPr="00D34CD1">
        <w:rPr>
          <w:rFonts w:ascii="Times New Roman" w:hAnsi="Times New Roman" w:cs="Times New Roman"/>
          <w:b/>
          <w:sz w:val="24"/>
          <w:szCs w:val="24"/>
        </w:rPr>
        <w:t xml:space="preserve">Surgery overview </w:t>
      </w:r>
    </w:p>
    <w:p w14:paraId="3459AB5E" w14:textId="77777777" w:rsidR="00D34CD1" w:rsidRPr="00D34CD1" w:rsidRDefault="00D34CD1" w:rsidP="00D34CD1">
      <w:pPr>
        <w:spacing w:line="480" w:lineRule="auto"/>
        <w:rPr>
          <w:rFonts w:ascii="Times New Roman" w:hAnsi="Times New Roman" w:cs="Times New Roman"/>
          <w:sz w:val="24"/>
          <w:szCs w:val="24"/>
        </w:rPr>
      </w:pPr>
      <w:r w:rsidRPr="00D34CD1">
        <w:rPr>
          <w:rFonts w:ascii="Times New Roman" w:hAnsi="Times New Roman" w:cs="Times New Roman"/>
          <w:sz w:val="24"/>
          <w:szCs w:val="24"/>
        </w:rPr>
        <w:t xml:space="preserve">Anterior cruciate ligament (ACL) its abbreviation is mostly used due to the length of the word. Surgery for ACL requires repairing or reconstructing the ACL. The ACL reconstruction consists of the use of a graft to replace the ligament while on the other hand ACL repair involves reattaching the bone fragment connected to the ACL. Small cuts are made on the knee during the surgery which is used for insertion of the surgical instrument through this research paper, details of how this operation is done are provided. For a better understanding of the surgery, a brief introduction to ACL and its injury are provided. There is a need also to understand why this surgery is necessary, what happens before the operation, the procedure of the operation, what follows after the process, and even the side effects of this surgery. All these are provided in detail. Pros and cons, an alternative way for the treatment of the operation are also provided. </w:t>
      </w:r>
    </w:p>
    <w:p w14:paraId="6F0FFB47" w14:textId="77777777" w:rsidR="00D34CD1" w:rsidRPr="00D34CD1" w:rsidRDefault="00D34CD1" w:rsidP="00D34CD1">
      <w:pPr>
        <w:spacing w:line="480" w:lineRule="auto"/>
        <w:rPr>
          <w:rFonts w:ascii="Times New Roman" w:hAnsi="Times New Roman" w:cs="Times New Roman"/>
          <w:b/>
          <w:sz w:val="24"/>
          <w:szCs w:val="24"/>
        </w:rPr>
      </w:pPr>
      <w:r w:rsidRPr="00D34CD1">
        <w:rPr>
          <w:rFonts w:ascii="Times New Roman" w:hAnsi="Times New Roman" w:cs="Times New Roman"/>
          <w:b/>
          <w:sz w:val="24"/>
          <w:szCs w:val="24"/>
        </w:rPr>
        <w:t xml:space="preserve"> ACL injury</w:t>
      </w:r>
    </w:p>
    <w:p w14:paraId="5327D398" w14:textId="77777777" w:rsidR="00D34CD1" w:rsidRPr="00D34CD1" w:rsidRDefault="00D34CD1" w:rsidP="00D34CD1">
      <w:pPr>
        <w:spacing w:line="480" w:lineRule="auto"/>
        <w:rPr>
          <w:rFonts w:ascii="Times New Roman" w:hAnsi="Times New Roman" w:cs="Times New Roman"/>
          <w:sz w:val="24"/>
          <w:szCs w:val="24"/>
        </w:rPr>
      </w:pPr>
      <w:r w:rsidRPr="00D34CD1">
        <w:rPr>
          <w:rFonts w:ascii="Times New Roman" w:hAnsi="Times New Roman" w:cs="Times New Roman"/>
          <w:sz w:val="24"/>
          <w:szCs w:val="24"/>
        </w:rPr>
        <w:t xml:space="preserve">ACL is a band made up of fibrous tissues and connects the femur to the tibia at the knee joined. Its main function is aiding to the stability of knee during twisting actions of the leg. Although it is less required during normal daily activities, it is very crucial in the control of all rotation that is developed at the time of sidestepping and also when pivoting and landing from a jump. ACL is </w:t>
      </w:r>
      <w:r w:rsidRPr="00D34CD1">
        <w:rPr>
          <w:rFonts w:ascii="Times New Roman" w:hAnsi="Times New Roman" w:cs="Times New Roman"/>
          <w:sz w:val="24"/>
          <w:szCs w:val="24"/>
        </w:rPr>
        <w:lastRenderedPageBreak/>
        <w:t>among the most common knee injuries which account for seven of ten of all knee injuries. ACL injury commonly occurs during sports as a result of when breaking from a high speed though it is reported to occur also when at low speed. During the damage, the binding fails to release as the skin twist which in most cases causes a tearing sensation. In most instances, the patients do feel a crack which is then accompanied by sharp pain. Within an hour swelling occurs but can be modified through applying ice to the area. All other ligaments do heal by themselves through simple procedures and restraining of the knee. However, ACL is reported not to heal by itself especially if damaged regularly. (</w:t>
      </w:r>
      <w:proofErr w:type="spellStart"/>
      <w:r w:rsidRPr="00D34CD1">
        <w:rPr>
          <w:rFonts w:ascii="Times New Roman" w:hAnsi="Times New Roman" w:cs="Times New Roman"/>
          <w:sz w:val="24"/>
          <w:szCs w:val="24"/>
        </w:rPr>
        <w:t>Babu</w:t>
      </w:r>
      <w:proofErr w:type="spellEnd"/>
      <w:r w:rsidRPr="00D34CD1">
        <w:rPr>
          <w:rFonts w:ascii="Times New Roman" w:hAnsi="Times New Roman" w:cs="Times New Roman"/>
          <w:sz w:val="24"/>
          <w:szCs w:val="24"/>
        </w:rPr>
        <w:t xml:space="preserve"> et al., 2016).</w:t>
      </w:r>
    </w:p>
    <w:p w14:paraId="39ED5159" w14:textId="5D45624D" w:rsidR="00D34CD1" w:rsidRPr="00D34CD1" w:rsidRDefault="00D34CD1" w:rsidP="00D34CD1">
      <w:pPr>
        <w:spacing w:line="480" w:lineRule="auto"/>
        <w:rPr>
          <w:rFonts w:ascii="Times New Roman" w:hAnsi="Times New Roman" w:cs="Times New Roman"/>
          <w:b/>
          <w:sz w:val="24"/>
          <w:szCs w:val="24"/>
        </w:rPr>
      </w:pPr>
      <w:r w:rsidRPr="00D34CD1">
        <w:rPr>
          <w:rFonts w:ascii="Times New Roman" w:hAnsi="Times New Roman" w:cs="Times New Roman"/>
          <w:b/>
          <w:sz w:val="24"/>
          <w:szCs w:val="24"/>
        </w:rPr>
        <w:t xml:space="preserve">Why Surgery is </w:t>
      </w:r>
      <w:r>
        <w:rPr>
          <w:rFonts w:ascii="Times New Roman" w:hAnsi="Times New Roman" w:cs="Times New Roman"/>
          <w:b/>
          <w:sz w:val="24"/>
          <w:szCs w:val="24"/>
        </w:rPr>
        <w:t>N</w:t>
      </w:r>
      <w:r w:rsidRPr="00D34CD1">
        <w:rPr>
          <w:rFonts w:ascii="Times New Roman" w:hAnsi="Times New Roman" w:cs="Times New Roman"/>
          <w:b/>
          <w:sz w:val="24"/>
          <w:szCs w:val="24"/>
        </w:rPr>
        <w:t xml:space="preserve">ecessary </w:t>
      </w:r>
    </w:p>
    <w:p w14:paraId="6056A915" w14:textId="77777777" w:rsidR="00D34CD1" w:rsidRPr="00D34CD1" w:rsidRDefault="00D34CD1" w:rsidP="00D34CD1">
      <w:pPr>
        <w:spacing w:line="480" w:lineRule="auto"/>
        <w:rPr>
          <w:rFonts w:ascii="Times New Roman" w:hAnsi="Times New Roman" w:cs="Times New Roman"/>
          <w:sz w:val="24"/>
          <w:szCs w:val="24"/>
        </w:rPr>
      </w:pPr>
      <w:r w:rsidRPr="00D34CD1">
        <w:rPr>
          <w:rFonts w:ascii="Times New Roman" w:hAnsi="Times New Roman" w:cs="Times New Roman"/>
          <w:sz w:val="24"/>
          <w:szCs w:val="24"/>
        </w:rPr>
        <w:t>ACL surgery becomes necessary since ACL injury fails to heal by itself. ACL is special and differs from all the other ligaments of the joints. It is surrounded by the synovial fluid of the joint and passes through the joint. All the other ligaments are known to heal only by themselves through scar formation which is not the case for ACL. Due to its special location in the joint, its bleeding is uncontained hence fills the joint causing swelling and pain.  This blood then causes the knee to produce more synovial fluid to dissolve and also prevent blooding clotting which may occur within the joint. As a result, since blood is unable to clot, then scar tissue fails to be formed which render this injury unable to heal completely. In a case where the patient's knee is unstable then ACL surgery is recommended. In most cases where the patient is involved in sports or walking, or long-standing is involved in his/her daily activity, the doctor also suggests surgery for the treatment of ACL injury. ("Anterior cruciate ligament (ACL) reconstruction | Bupa UK", 2017)</w:t>
      </w:r>
    </w:p>
    <w:p w14:paraId="77A17E17" w14:textId="77777777" w:rsidR="00D34CD1" w:rsidRPr="00D34CD1" w:rsidRDefault="00D34CD1" w:rsidP="00D34CD1">
      <w:pPr>
        <w:spacing w:line="480" w:lineRule="auto"/>
        <w:rPr>
          <w:rFonts w:ascii="Times New Roman" w:hAnsi="Times New Roman" w:cs="Times New Roman"/>
          <w:sz w:val="24"/>
          <w:szCs w:val="24"/>
        </w:rPr>
      </w:pPr>
    </w:p>
    <w:p w14:paraId="096F350A" w14:textId="77777777" w:rsidR="00D34CD1" w:rsidRPr="00D34CD1" w:rsidRDefault="00D34CD1" w:rsidP="00D34CD1">
      <w:pPr>
        <w:spacing w:line="480" w:lineRule="auto"/>
        <w:rPr>
          <w:rFonts w:ascii="Times New Roman" w:hAnsi="Times New Roman" w:cs="Times New Roman"/>
          <w:b/>
          <w:sz w:val="24"/>
          <w:szCs w:val="24"/>
        </w:rPr>
      </w:pPr>
      <w:r w:rsidRPr="00D34CD1">
        <w:rPr>
          <w:rFonts w:ascii="Times New Roman" w:hAnsi="Times New Roman" w:cs="Times New Roman"/>
          <w:b/>
          <w:sz w:val="24"/>
          <w:szCs w:val="24"/>
        </w:rPr>
        <w:lastRenderedPageBreak/>
        <w:t xml:space="preserve">Alternatives </w:t>
      </w:r>
    </w:p>
    <w:p w14:paraId="0A527DB4" w14:textId="77777777" w:rsidR="00D34CD1" w:rsidRPr="00D34CD1" w:rsidRDefault="00D34CD1" w:rsidP="00D34CD1">
      <w:pPr>
        <w:spacing w:line="480" w:lineRule="auto"/>
        <w:rPr>
          <w:rFonts w:ascii="Times New Roman" w:hAnsi="Times New Roman" w:cs="Times New Roman"/>
          <w:sz w:val="24"/>
          <w:szCs w:val="24"/>
        </w:rPr>
      </w:pPr>
      <w:r w:rsidRPr="00D34CD1">
        <w:rPr>
          <w:rFonts w:ascii="Times New Roman" w:hAnsi="Times New Roman" w:cs="Times New Roman"/>
          <w:sz w:val="24"/>
          <w:szCs w:val="24"/>
        </w:rPr>
        <w:t>The doctor's aim for the ACL is to make the patient resume the normal life with the desired level of activity with no risk for further knee injury. However, there are other means used for the treatment of ACL injury rather than just the surgery. Besides, not all the ACL injury requires surgery. Conservative treatment is the type of ACL injury treatment that does not require surgery. They are preferred to the patients who are injured but content with activities which need little or no sidestepping. This treatment involves physiotherapy, doing exercises and supporting or supporting the knee with a knee brace.  Conservative treatment is in most cases done to reduce swelling, restore knee motion range, and also restore the muscle power of the knee. One may require therefore to choose surgery or not ("Anterior cruciate ligament (ACL) reconstruction | Bupa UK," 2017). Patients need surgery for some reasons such as when the ACL is completely torn. In such a case there is no other option rather than ACL surgery. Those that go through rehabilitation process but their knee shows no sign of recovery is also advised to undergo surgery. Also, when one has is affected on other parts of the knee like the tendons or other knee ligaments. Those that are unwilling to endure the complete rehab exercises can also prefer to do ACL surgery or those with a chronic ACL deficiency. In most cases people involved in strenuous activities, the ACL surgery is recommended. On the other hand, people may not require ACL surgery when they only have a minor teal which can heal with rest and rehabilitation exercise. However, this should be recommended by the doctor after keen examining of the state of the injury. (</w:t>
      </w:r>
      <w:proofErr w:type="spellStart"/>
      <w:r w:rsidRPr="00D34CD1">
        <w:rPr>
          <w:rFonts w:ascii="Times New Roman" w:hAnsi="Times New Roman" w:cs="Times New Roman"/>
          <w:sz w:val="24"/>
          <w:szCs w:val="24"/>
        </w:rPr>
        <w:t>Babu</w:t>
      </w:r>
      <w:proofErr w:type="spellEnd"/>
      <w:r w:rsidRPr="00D34CD1">
        <w:rPr>
          <w:rFonts w:ascii="Times New Roman" w:hAnsi="Times New Roman" w:cs="Times New Roman"/>
          <w:sz w:val="24"/>
          <w:szCs w:val="24"/>
        </w:rPr>
        <w:t xml:space="preserve"> et al., 2016).</w:t>
      </w:r>
    </w:p>
    <w:p w14:paraId="19AD174B" w14:textId="4F723F46" w:rsidR="00D34CD1" w:rsidRPr="00D34CD1" w:rsidRDefault="00D34CD1" w:rsidP="00D34CD1">
      <w:pPr>
        <w:spacing w:line="480" w:lineRule="auto"/>
        <w:rPr>
          <w:rFonts w:ascii="Times New Roman" w:hAnsi="Times New Roman" w:cs="Times New Roman"/>
          <w:b/>
          <w:sz w:val="24"/>
          <w:szCs w:val="24"/>
        </w:rPr>
      </w:pPr>
      <w:r w:rsidRPr="00D34CD1">
        <w:rPr>
          <w:rFonts w:ascii="Times New Roman" w:hAnsi="Times New Roman" w:cs="Times New Roman"/>
          <w:b/>
          <w:sz w:val="24"/>
          <w:szCs w:val="24"/>
        </w:rPr>
        <w:t>Pre-</w:t>
      </w:r>
      <w:r w:rsidRPr="00D34CD1">
        <w:rPr>
          <w:rFonts w:ascii="Times New Roman" w:hAnsi="Times New Roman" w:cs="Times New Roman"/>
          <w:b/>
          <w:sz w:val="24"/>
          <w:szCs w:val="24"/>
        </w:rPr>
        <w:t>O</w:t>
      </w:r>
      <w:r w:rsidRPr="00D34CD1">
        <w:rPr>
          <w:rFonts w:ascii="Times New Roman" w:hAnsi="Times New Roman" w:cs="Times New Roman"/>
          <w:b/>
          <w:sz w:val="24"/>
          <w:szCs w:val="24"/>
        </w:rPr>
        <w:t xml:space="preserve">peration </w:t>
      </w:r>
      <w:r w:rsidRPr="00D34CD1">
        <w:rPr>
          <w:rFonts w:ascii="Times New Roman" w:hAnsi="Times New Roman" w:cs="Times New Roman"/>
          <w:b/>
          <w:sz w:val="24"/>
          <w:szCs w:val="24"/>
        </w:rPr>
        <w:t>R</w:t>
      </w:r>
      <w:r w:rsidRPr="00D34CD1">
        <w:rPr>
          <w:rFonts w:ascii="Times New Roman" w:hAnsi="Times New Roman" w:cs="Times New Roman"/>
          <w:b/>
          <w:sz w:val="24"/>
          <w:szCs w:val="24"/>
        </w:rPr>
        <w:t>ehabilitation</w:t>
      </w:r>
    </w:p>
    <w:p w14:paraId="206354DE" w14:textId="77777777" w:rsidR="00D34CD1" w:rsidRPr="00D34CD1" w:rsidRDefault="00D34CD1" w:rsidP="00D34CD1">
      <w:pPr>
        <w:spacing w:line="480" w:lineRule="auto"/>
        <w:rPr>
          <w:rFonts w:ascii="Times New Roman" w:hAnsi="Times New Roman" w:cs="Times New Roman"/>
          <w:sz w:val="24"/>
          <w:szCs w:val="24"/>
        </w:rPr>
      </w:pPr>
      <w:r w:rsidRPr="00D34CD1">
        <w:rPr>
          <w:rFonts w:ascii="Times New Roman" w:hAnsi="Times New Roman" w:cs="Times New Roman"/>
          <w:sz w:val="24"/>
          <w:szCs w:val="24"/>
        </w:rPr>
        <w:t xml:space="preserve">It is rare for patients who get ACL injury to be operated immediately. In most cases, doctors prescribe conservative treatment to patients rather than jumping to surgery. When this type of </w:t>
      </w:r>
      <w:r w:rsidRPr="00D34CD1">
        <w:rPr>
          <w:rFonts w:ascii="Times New Roman" w:hAnsi="Times New Roman" w:cs="Times New Roman"/>
          <w:sz w:val="24"/>
          <w:szCs w:val="24"/>
        </w:rPr>
        <w:lastRenderedPageBreak/>
        <w:t>treatment seems not to work for the patient, then the doctor recommends for ACL surgery. However, even after the recommendation for the surgery, the operation is also not conducted directly. Some procedures need to be done before the surgery. The duration of the time surgery to the time the actual operation is done may vary from one week to almost ten weeks depending on the state of the patient and the urgency of recovering. For example, people who are involved in sports and need to go back to their activity take less time. The knee must almost be having a healthy and comfortable movement range before the operation; this is caused by spending some weeks of exercise. Before the process, there should be no swelling to the knee, cuts or scratches below the knee since this can increase the risk of infection after surgery. Also, patients who smoke cigarettes are highly advised to stop some weeks before the surgery. Besides, patients under any other medication should inform the surgeon before the operation. After all of these is done, the surgeon may then proceed to do the operation.</w:t>
      </w:r>
    </w:p>
    <w:p w14:paraId="1DBB7A1B" w14:textId="77777777" w:rsidR="00D34CD1" w:rsidRPr="00D34CD1" w:rsidRDefault="00D34CD1" w:rsidP="00D34CD1">
      <w:pPr>
        <w:spacing w:line="480" w:lineRule="auto"/>
        <w:rPr>
          <w:rFonts w:ascii="Times New Roman" w:hAnsi="Times New Roman" w:cs="Times New Roman"/>
          <w:b/>
          <w:sz w:val="24"/>
          <w:szCs w:val="24"/>
        </w:rPr>
      </w:pPr>
      <w:r w:rsidRPr="00D34CD1">
        <w:rPr>
          <w:rFonts w:ascii="Times New Roman" w:hAnsi="Times New Roman" w:cs="Times New Roman"/>
          <w:b/>
          <w:sz w:val="24"/>
          <w:szCs w:val="24"/>
        </w:rPr>
        <w:t xml:space="preserve">Procedure </w:t>
      </w:r>
    </w:p>
    <w:p w14:paraId="3C480CCA" w14:textId="77777777" w:rsidR="00D34CD1" w:rsidRPr="00D34CD1" w:rsidRDefault="00D34CD1" w:rsidP="00D34CD1">
      <w:pPr>
        <w:spacing w:line="480" w:lineRule="auto"/>
        <w:rPr>
          <w:rFonts w:ascii="Times New Roman" w:hAnsi="Times New Roman" w:cs="Times New Roman"/>
          <w:sz w:val="24"/>
          <w:szCs w:val="24"/>
        </w:rPr>
      </w:pPr>
      <w:r w:rsidRPr="00D34CD1">
        <w:rPr>
          <w:rFonts w:ascii="Times New Roman" w:hAnsi="Times New Roman" w:cs="Times New Roman"/>
          <w:sz w:val="24"/>
          <w:szCs w:val="24"/>
        </w:rPr>
        <w:t xml:space="preserve">Two types of surgery can be done to the patient; open surgery or arthroscopic surgery. For open surgery, a large cut is done at the knee for incision and insertion of the surgical tools while for arthroscopic surgery small incisions are made on the knee. The doctor decides which method he may use according to preference or the situation of the case. The surgery may involve either reconstruction or repair of the ACL. For reconstruction surgery, the surgeon replaces the ligament with a graft. The graft used by being autografts- grafts from the patient’s body, or allograft- graft obtained from a deceased donor. For repair surgery of the injured ACL, the surgeon re-attaches to the bone the bone fragment connected to the ACL.  It is mostly done in cases where there is a separation of the ligament and the piece of bone adjacent to the rest of the </w:t>
      </w:r>
      <w:r w:rsidRPr="00D34CD1">
        <w:rPr>
          <w:rFonts w:ascii="Times New Roman" w:hAnsi="Times New Roman" w:cs="Times New Roman"/>
          <w:sz w:val="24"/>
          <w:szCs w:val="24"/>
        </w:rPr>
        <w:lastRenderedPageBreak/>
        <w:t xml:space="preserve">bone. (Bach &amp; </w:t>
      </w:r>
      <w:proofErr w:type="spellStart"/>
      <w:r w:rsidRPr="00D34CD1">
        <w:rPr>
          <w:rFonts w:ascii="Times New Roman" w:hAnsi="Times New Roman" w:cs="Times New Roman"/>
          <w:sz w:val="24"/>
          <w:szCs w:val="24"/>
        </w:rPr>
        <w:t>Provencher</w:t>
      </w:r>
      <w:proofErr w:type="spellEnd"/>
      <w:r w:rsidRPr="00D34CD1">
        <w:rPr>
          <w:rFonts w:ascii="Times New Roman" w:hAnsi="Times New Roman" w:cs="Times New Roman"/>
          <w:sz w:val="24"/>
          <w:szCs w:val="24"/>
        </w:rPr>
        <w:t>, 2015:"Anterior cruciate ligament (ACL) reconstruction | Bupa UK", 2017)</w:t>
      </w:r>
    </w:p>
    <w:p w14:paraId="331F76F4" w14:textId="77777777" w:rsidR="00D34CD1" w:rsidRPr="00D34CD1" w:rsidRDefault="00D34CD1" w:rsidP="00D34CD1">
      <w:pPr>
        <w:spacing w:line="480" w:lineRule="auto"/>
        <w:rPr>
          <w:rFonts w:ascii="Times New Roman" w:hAnsi="Times New Roman" w:cs="Times New Roman"/>
          <w:sz w:val="24"/>
          <w:szCs w:val="24"/>
        </w:rPr>
      </w:pPr>
      <w:r w:rsidRPr="00D34CD1">
        <w:rPr>
          <w:rFonts w:ascii="Times New Roman" w:hAnsi="Times New Roman" w:cs="Times New Roman"/>
          <w:sz w:val="24"/>
          <w:szCs w:val="24"/>
        </w:rPr>
        <w:t xml:space="preserve">Most surgeons prefer arthroscopic surgery due to its various advantages as compared to open surgery. Arthroscopic surgery makes it easy to see and work on the knee structure although it uses small incision as compared to open surgery; this makes it involve less risk than open surgery. It also results in few chances of after surgery infection. Besides, it can be done at the same time as diagnostic arthroscopy. It is also able to be done in either regional anesthesia, general anesthesia or spinal anesthetic. Most surgeons prefer general anesthetic. It means that the patient sleeps during the whole operation. (Bach &amp; </w:t>
      </w:r>
      <w:proofErr w:type="spellStart"/>
      <w:r w:rsidRPr="00D34CD1">
        <w:rPr>
          <w:rFonts w:ascii="Times New Roman" w:hAnsi="Times New Roman" w:cs="Times New Roman"/>
          <w:sz w:val="24"/>
          <w:szCs w:val="24"/>
        </w:rPr>
        <w:t>Provencher</w:t>
      </w:r>
      <w:proofErr w:type="spellEnd"/>
      <w:r w:rsidRPr="00D34CD1">
        <w:rPr>
          <w:rFonts w:ascii="Times New Roman" w:hAnsi="Times New Roman" w:cs="Times New Roman"/>
          <w:sz w:val="24"/>
          <w:szCs w:val="24"/>
        </w:rPr>
        <w:t>, 2015)</w:t>
      </w:r>
    </w:p>
    <w:p w14:paraId="592332C0" w14:textId="77777777" w:rsidR="00D34CD1" w:rsidRPr="00D34CD1" w:rsidRDefault="00D34CD1" w:rsidP="00D34CD1">
      <w:pPr>
        <w:spacing w:line="480" w:lineRule="auto"/>
        <w:rPr>
          <w:rFonts w:ascii="Times New Roman" w:hAnsi="Times New Roman" w:cs="Times New Roman"/>
          <w:sz w:val="24"/>
          <w:szCs w:val="24"/>
        </w:rPr>
      </w:pPr>
      <w:r w:rsidRPr="00D34CD1">
        <w:rPr>
          <w:rFonts w:ascii="Times New Roman" w:hAnsi="Times New Roman" w:cs="Times New Roman"/>
          <w:sz w:val="24"/>
          <w:szCs w:val="24"/>
        </w:rPr>
        <w:t xml:space="preserve">The procedure of the surgery involves the administration of anesthetic to the patient which allows him/her to sleep. The surgeon then examines the knee to determine the extent of the injury when the patient is relaxed and sleeping. The examination is made to determine whether there are other injuries to the tendons or other ligaments. After examination and ascertaining of the extent injury, the doctor makes several small incisions to the knee which can be two or three. The surgeon then pumps sterile saline solution which helps in washing the blood from the area giving the surgeon clear vision of the knee structure. Arthroscopic is inserted to the other incision which at its tip has a camera that helps in transferring the images from the knee to a monitor coupled with the operation theatre. The third incision is used for insertion of surgical drills. Small holes are drilled in the lower and upper bones of the leg at the location where these two bones come into close contact within the knee joint. The hole is made to make a tunnel through which the surgeon inserted a graft. In a situation where the surgeon has to use a graft from the same patient then another incision is made through which graft is obtained to be used. After obtaining the graft, it is inserted into the holes drilled on the upper and lower bones of the </w:t>
      </w:r>
      <w:r w:rsidRPr="00D34CD1">
        <w:rPr>
          <w:rFonts w:ascii="Times New Roman" w:hAnsi="Times New Roman" w:cs="Times New Roman"/>
          <w:sz w:val="24"/>
          <w:szCs w:val="24"/>
        </w:rPr>
        <w:lastRenderedPageBreak/>
        <w:t xml:space="preserve">leg. The surgeon after insertion of the graft to the tunnels then secures the graft into place by use of either screws or staples. The incision is after that sealed, and a tape is placed on top. The bandage is placed on the knee, and the patient is transferred to the recovery room. Any other damaged tendon or ligament is also treated during the surgery. (Bach &amp; </w:t>
      </w:r>
      <w:proofErr w:type="spellStart"/>
      <w:r w:rsidRPr="00D34CD1">
        <w:rPr>
          <w:rFonts w:ascii="Times New Roman" w:hAnsi="Times New Roman" w:cs="Times New Roman"/>
          <w:sz w:val="24"/>
          <w:szCs w:val="24"/>
        </w:rPr>
        <w:t>Provencher</w:t>
      </w:r>
      <w:proofErr w:type="spellEnd"/>
      <w:r w:rsidRPr="00D34CD1">
        <w:rPr>
          <w:rFonts w:ascii="Times New Roman" w:hAnsi="Times New Roman" w:cs="Times New Roman"/>
          <w:sz w:val="24"/>
          <w:szCs w:val="24"/>
        </w:rPr>
        <w:t>, 2015)</w:t>
      </w:r>
    </w:p>
    <w:p w14:paraId="365ECDDC" w14:textId="2E3D0ECB" w:rsidR="00D34CD1" w:rsidRPr="00D34CD1" w:rsidRDefault="00D34CD1" w:rsidP="00D34CD1">
      <w:pPr>
        <w:spacing w:line="480" w:lineRule="auto"/>
        <w:rPr>
          <w:rFonts w:ascii="Times New Roman" w:hAnsi="Times New Roman" w:cs="Times New Roman"/>
          <w:b/>
          <w:sz w:val="24"/>
          <w:szCs w:val="24"/>
        </w:rPr>
      </w:pPr>
      <w:r w:rsidRPr="00D34CD1">
        <w:rPr>
          <w:rFonts w:ascii="Times New Roman" w:hAnsi="Times New Roman" w:cs="Times New Roman"/>
          <w:b/>
          <w:sz w:val="24"/>
          <w:szCs w:val="24"/>
        </w:rPr>
        <w:t xml:space="preserve">After </w:t>
      </w:r>
      <w:r>
        <w:rPr>
          <w:rFonts w:ascii="Times New Roman" w:hAnsi="Times New Roman" w:cs="Times New Roman"/>
          <w:b/>
          <w:sz w:val="24"/>
          <w:szCs w:val="24"/>
        </w:rPr>
        <w:t>t</w:t>
      </w:r>
      <w:r w:rsidRPr="00D34CD1">
        <w:rPr>
          <w:rFonts w:ascii="Times New Roman" w:hAnsi="Times New Roman" w:cs="Times New Roman"/>
          <w:b/>
          <w:sz w:val="24"/>
          <w:szCs w:val="24"/>
        </w:rPr>
        <w:t xml:space="preserve">he </w:t>
      </w:r>
      <w:r w:rsidRPr="00D34CD1">
        <w:rPr>
          <w:rFonts w:ascii="Times New Roman" w:hAnsi="Times New Roman" w:cs="Times New Roman"/>
          <w:b/>
          <w:sz w:val="24"/>
          <w:szCs w:val="24"/>
        </w:rPr>
        <w:t>O</w:t>
      </w:r>
      <w:r w:rsidRPr="00D34CD1">
        <w:rPr>
          <w:rFonts w:ascii="Times New Roman" w:hAnsi="Times New Roman" w:cs="Times New Roman"/>
          <w:b/>
          <w:sz w:val="24"/>
          <w:szCs w:val="24"/>
        </w:rPr>
        <w:t>peration</w:t>
      </w:r>
    </w:p>
    <w:p w14:paraId="6E0C5027" w14:textId="77777777" w:rsidR="00D34CD1" w:rsidRPr="00D34CD1" w:rsidRDefault="00D34CD1" w:rsidP="00D34CD1">
      <w:pPr>
        <w:spacing w:line="480" w:lineRule="auto"/>
        <w:rPr>
          <w:rFonts w:ascii="Times New Roman" w:hAnsi="Times New Roman" w:cs="Times New Roman"/>
          <w:sz w:val="24"/>
          <w:szCs w:val="24"/>
        </w:rPr>
      </w:pPr>
      <w:r w:rsidRPr="00D34CD1">
        <w:rPr>
          <w:rFonts w:ascii="Times New Roman" w:hAnsi="Times New Roman" w:cs="Times New Roman"/>
          <w:sz w:val="24"/>
          <w:szCs w:val="24"/>
        </w:rPr>
        <w:t xml:space="preserve">The patient is kept in the recovery room for approximately three to four hours to recover from the anesthesia. The patient may then be allowed to go home or still stay at the hospital for either a day or more. Before going home, the patients are in most cases made to practice walking on crutches and wear a splint or knee brace for the protection of the knee. More instructions are also given to the patient concerning after-surgery care for the knee to avoid injury to the graft before full recovery. The patients in most cases feel tired for some days after the surgery with the knee swelling, and numbness felt around the incisions made. Patients are advised to put ice on swollen and bruised area to avoid swelling. However, all these do not last hence disappear in a while, and there is a significant change, and knee improvement noted after that.  The bandage placed on the cutting need to be kept clean and dry to prevent infection of the healing cuts. Symptoms of infection should be communicated to the doctor immediately they start to show up. Besides, patients should be well informed on the duration they will take on crutches and the limitation of the injured knee weight bearing. During sleeping, one should sleep with the kneed propped up and in resting position to prevent straining the knee. Physical therapy should be accompanied to strengthen the muscles around the knee and regaining of the muscle strength. (Bach &amp; </w:t>
      </w:r>
      <w:proofErr w:type="spellStart"/>
      <w:r w:rsidRPr="00D34CD1">
        <w:rPr>
          <w:rFonts w:ascii="Times New Roman" w:hAnsi="Times New Roman" w:cs="Times New Roman"/>
          <w:sz w:val="24"/>
          <w:szCs w:val="24"/>
        </w:rPr>
        <w:t>Provencher</w:t>
      </w:r>
      <w:proofErr w:type="spellEnd"/>
      <w:r w:rsidRPr="00D34CD1">
        <w:rPr>
          <w:rFonts w:ascii="Times New Roman" w:hAnsi="Times New Roman" w:cs="Times New Roman"/>
          <w:sz w:val="24"/>
          <w:szCs w:val="24"/>
        </w:rPr>
        <w:t>, 2015).</w:t>
      </w:r>
    </w:p>
    <w:p w14:paraId="25D3DA1A" w14:textId="77777777" w:rsidR="00D34CD1" w:rsidRDefault="00D34CD1" w:rsidP="00D34CD1">
      <w:pPr>
        <w:spacing w:line="480" w:lineRule="auto"/>
        <w:rPr>
          <w:rFonts w:ascii="Times New Roman" w:hAnsi="Times New Roman" w:cs="Times New Roman"/>
          <w:b/>
          <w:sz w:val="24"/>
          <w:szCs w:val="24"/>
        </w:rPr>
      </w:pPr>
    </w:p>
    <w:p w14:paraId="696BE333" w14:textId="373FCE23" w:rsidR="00D34CD1" w:rsidRPr="00D34CD1" w:rsidRDefault="00D34CD1" w:rsidP="00D34CD1">
      <w:pPr>
        <w:spacing w:line="480" w:lineRule="auto"/>
        <w:rPr>
          <w:rFonts w:ascii="Times New Roman" w:hAnsi="Times New Roman" w:cs="Times New Roman"/>
          <w:b/>
          <w:sz w:val="24"/>
          <w:szCs w:val="24"/>
        </w:rPr>
      </w:pPr>
      <w:r w:rsidRPr="00D34CD1">
        <w:rPr>
          <w:rFonts w:ascii="Times New Roman" w:hAnsi="Times New Roman" w:cs="Times New Roman"/>
          <w:b/>
          <w:sz w:val="24"/>
          <w:szCs w:val="24"/>
        </w:rPr>
        <w:lastRenderedPageBreak/>
        <w:t>After-</w:t>
      </w:r>
      <w:r>
        <w:rPr>
          <w:rFonts w:ascii="Times New Roman" w:hAnsi="Times New Roman" w:cs="Times New Roman"/>
          <w:b/>
          <w:sz w:val="24"/>
          <w:szCs w:val="24"/>
        </w:rPr>
        <w:t>S</w:t>
      </w:r>
      <w:r w:rsidRPr="00D34CD1">
        <w:rPr>
          <w:rFonts w:ascii="Times New Roman" w:hAnsi="Times New Roman" w:cs="Times New Roman"/>
          <w:b/>
          <w:sz w:val="24"/>
          <w:szCs w:val="24"/>
        </w:rPr>
        <w:t>urgery Rehabilitation</w:t>
      </w:r>
    </w:p>
    <w:p w14:paraId="6AF7FF41" w14:textId="77777777" w:rsidR="00D34CD1" w:rsidRPr="00D34CD1" w:rsidRDefault="00D34CD1" w:rsidP="00D34CD1">
      <w:pPr>
        <w:spacing w:line="480" w:lineRule="auto"/>
        <w:rPr>
          <w:rFonts w:ascii="Times New Roman" w:hAnsi="Times New Roman" w:cs="Times New Roman"/>
          <w:sz w:val="24"/>
          <w:szCs w:val="24"/>
        </w:rPr>
      </w:pPr>
      <w:r w:rsidRPr="00D34CD1">
        <w:rPr>
          <w:rFonts w:ascii="Times New Roman" w:hAnsi="Times New Roman" w:cs="Times New Roman"/>
          <w:sz w:val="24"/>
          <w:szCs w:val="24"/>
        </w:rPr>
        <w:t xml:space="preserve">Pain medication is given to the patient after operation and instructions on how to keep the knee safe from further injury especially before full recovery. Among the instructions is to do physical exercises but keep the knee straight up while resting. In the beginning one to two weeks, the patient should be walking without the support of crutches. Various exercise should be followed for full muscle energy regaining after the surgery. From the first one the tenth week, the patient should be engaged in activities to regain full range of leg movement which involves the whole extension. Such exercise is supposed to be carried out for short durations but regularly. Some of </w:t>
      </w:r>
      <w:proofErr w:type="gramStart"/>
      <w:r w:rsidRPr="00D34CD1">
        <w:rPr>
          <w:rFonts w:ascii="Times New Roman" w:hAnsi="Times New Roman" w:cs="Times New Roman"/>
          <w:sz w:val="24"/>
          <w:szCs w:val="24"/>
        </w:rPr>
        <w:t>these practice</w:t>
      </w:r>
      <w:proofErr w:type="gramEnd"/>
      <w:r w:rsidRPr="00D34CD1">
        <w:rPr>
          <w:rFonts w:ascii="Times New Roman" w:hAnsi="Times New Roman" w:cs="Times New Roman"/>
          <w:sz w:val="24"/>
          <w:szCs w:val="24"/>
        </w:rPr>
        <w:t xml:space="preserve"> requires extension exercise and knee bends. The second stage after this involves training that aims at improvement of muscle strength and continues to restore proper movement of the leg entirely to normal.  Some of the exercises involved in this face include straight leg raise, leg raise on the side lying down, bridging, and one leg balance.  Others may consist of a site to stand exercise, hamstring catches, repo walk, calf stretch, and hamstring stretch. (Shelbourne &amp; Nitz 1990).</w:t>
      </w:r>
    </w:p>
    <w:p w14:paraId="470857C0" w14:textId="77777777" w:rsidR="00D34CD1" w:rsidRPr="00D34CD1" w:rsidRDefault="00D34CD1" w:rsidP="00D34CD1">
      <w:pPr>
        <w:spacing w:line="480" w:lineRule="auto"/>
        <w:rPr>
          <w:rFonts w:ascii="Times New Roman" w:hAnsi="Times New Roman" w:cs="Times New Roman"/>
          <w:sz w:val="24"/>
          <w:szCs w:val="24"/>
        </w:rPr>
      </w:pPr>
      <w:r w:rsidRPr="00D34CD1">
        <w:rPr>
          <w:rFonts w:ascii="Times New Roman" w:hAnsi="Times New Roman" w:cs="Times New Roman"/>
          <w:sz w:val="24"/>
          <w:szCs w:val="24"/>
        </w:rPr>
        <w:t>The third phase of this rehabilitation occurs within the eighth to the sixteenth week and is mostly a progress of the previous phases but with increased speed, weight and done regularly. It also involves activities to start building healthy exercise and regain joint stability and coordination. Some of this exercise may include swimming, skipping, jogging, gym work, single leg squirts, and cycling among others. The final phase of rehabilitation is aimed at regaining full activities of the leg and resuming to normal life, or personal life one had before the injury. This exercises now changes to involve leg sidestepping, normal running and knee loading. After this phase, the regular leg muscle strength should be regained and the patient is supposed to be normal with no pain or stain at the treated knee. (Shelbourne &amp; Nitz 1990).</w:t>
      </w:r>
    </w:p>
    <w:p w14:paraId="261B3366" w14:textId="2AFE2B69" w:rsidR="00D34CD1" w:rsidRPr="00D34CD1" w:rsidRDefault="00D34CD1" w:rsidP="00D34CD1">
      <w:pPr>
        <w:spacing w:line="480" w:lineRule="auto"/>
        <w:rPr>
          <w:rFonts w:ascii="Times New Roman" w:hAnsi="Times New Roman" w:cs="Times New Roman"/>
          <w:b/>
          <w:sz w:val="24"/>
          <w:szCs w:val="24"/>
        </w:rPr>
      </w:pPr>
      <w:r w:rsidRPr="00D34CD1">
        <w:rPr>
          <w:rFonts w:ascii="Times New Roman" w:hAnsi="Times New Roman" w:cs="Times New Roman"/>
          <w:b/>
          <w:sz w:val="24"/>
          <w:szCs w:val="24"/>
        </w:rPr>
        <w:lastRenderedPageBreak/>
        <w:t xml:space="preserve">Side </w:t>
      </w:r>
      <w:r w:rsidRPr="00D34CD1">
        <w:rPr>
          <w:rFonts w:ascii="Times New Roman" w:hAnsi="Times New Roman" w:cs="Times New Roman"/>
          <w:b/>
          <w:sz w:val="24"/>
          <w:szCs w:val="24"/>
        </w:rPr>
        <w:t>E</w:t>
      </w:r>
      <w:r w:rsidRPr="00D34CD1">
        <w:rPr>
          <w:rFonts w:ascii="Times New Roman" w:hAnsi="Times New Roman" w:cs="Times New Roman"/>
          <w:b/>
          <w:sz w:val="24"/>
          <w:szCs w:val="24"/>
        </w:rPr>
        <w:t xml:space="preserve">ffects </w:t>
      </w:r>
    </w:p>
    <w:p w14:paraId="7C8F90F0" w14:textId="77777777" w:rsidR="00D34CD1" w:rsidRPr="00D34CD1" w:rsidRDefault="00D34CD1" w:rsidP="00D34CD1">
      <w:pPr>
        <w:spacing w:line="480" w:lineRule="auto"/>
        <w:rPr>
          <w:rFonts w:ascii="Times New Roman" w:hAnsi="Times New Roman" w:cs="Times New Roman"/>
          <w:sz w:val="24"/>
          <w:szCs w:val="24"/>
        </w:rPr>
      </w:pPr>
      <w:r w:rsidRPr="00D34CD1">
        <w:rPr>
          <w:rFonts w:ascii="Times New Roman" w:hAnsi="Times New Roman" w:cs="Times New Roman"/>
          <w:sz w:val="24"/>
          <w:szCs w:val="24"/>
        </w:rPr>
        <w:t xml:space="preserve">Almost all the procedure used for diseases and disorder treatment have side effects related to them. The severity of side effects is determined by the type of procedure involved. ACL surgery in the same manner also contains some side effects which range from swelling and bruising, pain at the knee, to the stiffness of the knee joined. These results are mostly experienced during the first six months after the operation. In a situation where these effects become severe or show no sign of healing, the patients are highly required to consult the doctor immediately for further action. (Bach &amp; </w:t>
      </w:r>
      <w:proofErr w:type="spellStart"/>
      <w:r w:rsidRPr="00D34CD1">
        <w:rPr>
          <w:rFonts w:ascii="Times New Roman" w:hAnsi="Times New Roman" w:cs="Times New Roman"/>
          <w:sz w:val="24"/>
          <w:szCs w:val="24"/>
        </w:rPr>
        <w:t>Provencher</w:t>
      </w:r>
      <w:proofErr w:type="spellEnd"/>
      <w:r w:rsidRPr="00D34CD1">
        <w:rPr>
          <w:rFonts w:ascii="Times New Roman" w:hAnsi="Times New Roman" w:cs="Times New Roman"/>
          <w:sz w:val="24"/>
          <w:szCs w:val="24"/>
        </w:rPr>
        <w:t>, 2015).</w:t>
      </w:r>
    </w:p>
    <w:p w14:paraId="2AB852EE" w14:textId="00AD020A" w:rsidR="00D34CD1" w:rsidRPr="00D34CD1" w:rsidRDefault="00D34CD1" w:rsidP="00D34CD1">
      <w:pPr>
        <w:spacing w:line="480" w:lineRule="auto"/>
        <w:rPr>
          <w:rFonts w:ascii="Times New Roman" w:hAnsi="Times New Roman" w:cs="Times New Roman"/>
          <w:b/>
          <w:sz w:val="24"/>
          <w:szCs w:val="24"/>
        </w:rPr>
      </w:pPr>
      <w:r w:rsidRPr="00D34CD1">
        <w:rPr>
          <w:rFonts w:ascii="Times New Roman" w:hAnsi="Times New Roman" w:cs="Times New Roman"/>
          <w:b/>
          <w:sz w:val="24"/>
          <w:szCs w:val="24"/>
        </w:rPr>
        <w:t xml:space="preserve">Advantages and </w:t>
      </w:r>
      <w:r>
        <w:rPr>
          <w:rFonts w:ascii="Times New Roman" w:hAnsi="Times New Roman" w:cs="Times New Roman"/>
          <w:b/>
          <w:sz w:val="24"/>
          <w:szCs w:val="24"/>
        </w:rPr>
        <w:t>D</w:t>
      </w:r>
      <w:r w:rsidRPr="00D34CD1">
        <w:rPr>
          <w:rFonts w:ascii="Times New Roman" w:hAnsi="Times New Roman" w:cs="Times New Roman"/>
          <w:b/>
          <w:sz w:val="24"/>
          <w:szCs w:val="24"/>
        </w:rPr>
        <w:t>isadvantages</w:t>
      </w:r>
    </w:p>
    <w:p w14:paraId="7C524528" w14:textId="77777777" w:rsidR="00D34CD1" w:rsidRPr="00D34CD1" w:rsidRDefault="00D34CD1" w:rsidP="00D34CD1">
      <w:pPr>
        <w:spacing w:line="480" w:lineRule="auto"/>
        <w:rPr>
          <w:rFonts w:ascii="Times New Roman" w:hAnsi="Times New Roman" w:cs="Times New Roman"/>
          <w:sz w:val="24"/>
          <w:szCs w:val="24"/>
        </w:rPr>
      </w:pPr>
      <w:r w:rsidRPr="00D34CD1">
        <w:rPr>
          <w:rFonts w:ascii="Times New Roman" w:hAnsi="Times New Roman" w:cs="Times New Roman"/>
          <w:sz w:val="24"/>
          <w:szCs w:val="24"/>
        </w:rPr>
        <w:t xml:space="preserve">All medical procedure </w:t>
      </w:r>
      <w:proofErr w:type="gramStart"/>
      <w:r w:rsidRPr="00D34CD1">
        <w:rPr>
          <w:rFonts w:ascii="Times New Roman" w:hAnsi="Times New Roman" w:cs="Times New Roman"/>
          <w:sz w:val="24"/>
          <w:szCs w:val="24"/>
        </w:rPr>
        <w:t>do</w:t>
      </w:r>
      <w:proofErr w:type="gramEnd"/>
      <w:r w:rsidRPr="00D34CD1">
        <w:rPr>
          <w:rFonts w:ascii="Times New Roman" w:hAnsi="Times New Roman" w:cs="Times New Roman"/>
          <w:sz w:val="24"/>
          <w:szCs w:val="24"/>
        </w:rPr>
        <w:t xml:space="preserve"> have advantages and disadvantages associated with them. Sometimes when the disadvantages outweigh advantaged, then the procedure in rejected and not considered. However, in some cases, though the problems of procedure are well known, the needed for it may be considered and the cons are ignored. Following ACL surgery, the advantages outweigh disadvantages, and that is why is highly recommended. Furthermore, all other solutions which do not require surgery have not shown full recovery of the patients. Some of the pros include the ability of ACL surgery stabilizing the knee, relieving pain and reducing the risk of further injury. The surgery is also able to make the patient return to normal sports without risk of further injury or illness. Besides, the procedure for ACL surgery is less invasive hence not as risky as some other procedure resulting in less time spent, fewer pain experiences, and also faster recovery. Although it has advantages, its disadvantage include, full recovery requires at least six full weeks which leads to patients take time off work for that duration. Besides, one can get other side effects which might be fatal or even after surgery complications. Also, its full recovery requires </w:t>
      </w:r>
      <w:r w:rsidRPr="00D34CD1">
        <w:rPr>
          <w:rFonts w:ascii="Times New Roman" w:hAnsi="Times New Roman" w:cs="Times New Roman"/>
          <w:sz w:val="24"/>
          <w:szCs w:val="24"/>
        </w:rPr>
        <w:lastRenderedPageBreak/>
        <w:t>regular exercise which may take several weeks to regain full normal leg operation. (</w:t>
      </w:r>
      <w:proofErr w:type="spellStart"/>
      <w:r w:rsidRPr="00D34CD1">
        <w:rPr>
          <w:rFonts w:ascii="Times New Roman" w:hAnsi="Times New Roman" w:cs="Times New Roman"/>
          <w:sz w:val="24"/>
          <w:szCs w:val="24"/>
        </w:rPr>
        <w:t>Irarrázaval</w:t>
      </w:r>
      <w:proofErr w:type="spellEnd"/>
      <w:r w:rsidRPr="00D34CD1">
        <w:rPr>
          <w:rFonts w:ascii="Times New Roman" w:hAnsi="Times New Roman" w:cs="Times New Roman"/>
          <w:sz w:val="24"/>
          <w:szCs w:val="24"/>
        </w:rPr>
        <w:t xml:space="preserve"> et al., 2016).</w:t>
      </w:r>
    </w:p>
    <w:p w14:paraId="7B34016B" w14:textId="77777777" w:rsidR="00D34CD1" w:rsidRPr="00D34CD1" w:rsidRDefault="00D34CD1" w:rsidP="00D34CD1">
      <w:pPr>
        <w:spacing w:line="480" w:lineRule="auto"/>
        <w:rPr>
          <w:rFonts w:ascii="Times New Roman" w:hAnsi="Times New Roman" w:cs="Times New Roman"/>
          <w:b/>
          <w:sz w:val="24"/>
          <w:szCs w:val="24"/>
        </w:rPr>
      </w:pPr>
      <w:r w:rsidRPr="00D34CD1">
        <w:rPr>
          <w:rFonts w:ascii="Times New Roman" w:hAnsi="Times New Roman" w:cs="Times New Roman"/>
          <w:b/>
          <w:sz w:val="24"/>
          <w:szCs w:val="24"/>
        </w:rPr>
        <w:t>Complications</w:t>
      </w:r>
    </w:p>
    <w:p w14:paraId="5347F744" w14:textId="152769AC" w:rsidR="00E42E38" w:rsidRPr="00D34CD1" w:rsidRDefault="00D34CD1" w:rsidP="00D34CD1">
      <w:pPr>
        <w:spacing w:line="480" w:lineRule="auto"/>
        <w:rPr>
          <w:rFonts w:ascii="Times New Roman" w:hAnsi="Times New Roman" w:cs="Times New Roman"/>
          <w:sz w:val="24"/>
          <w:szCs w:val="24"/>
        </w:rPr>
      </w:pPr>
      <w:r w:rsidRPr="00D34CD1">
        <w:rPr>
          <w:rFonts w:ascii="Times New Roman" w:hAnsi="Times New Roman" w:cs="Times New Roman"/>
          <w:sz w:val="24"/>
          <w:szCs w:val="24"/>
        </w:rPr>
        <w:t>Complications are termed as all problems that occur after the operation either as a result of other factors or as a result of the surgery done to a patient. Some common complications of many surgeries involve excessive bleeding. Excessive reaction to the anesthetic which is usually unexpected, and development of blood clot. This procedure of ACL injury has several complications. One of the well-known complication that may occur is the graft failure. In this condition the graft that was used in repairing the ACL tear. This complication results in instability in the knee. Other complications are permanent stiffness in the knee or even one the leg may face less movement freedom than it had before the surgery was done. Some patients also have weakness or tearing of the tendon where the graft was taken. Pain in the knee while kneeling down may be experienced for a long time to patients whose tendons from the knee where used to obtain the graft. There is also the risk of infection to the operated knee though this is a rare case. Numbness especially where the cuts were made on the knee may be experienced as part of complication for ACL surgery. Pulmonary embolus or the deep vein thrombosis is among the difficulties also. This risk is associated with immobilization of the limb, prolonged transport, oral contraceptive, and smoking. It is a rare case but occurs mostly in patients who do not inform their surgeons in time or fails to follow the doctor’s instruction before operation procedure. (Koch et al., 2016).</w:t>
      </w:r>
      <w:bookmarkStart w:id="0" w:name="_GoBack"/>
      <w:bookmarkEnd w:id="0"/>
    </w:p>
    <w:p w14:paraId="0AE5E085" w14:textId="77777777" w:rsidR="00E42E38" w:rsidRPr="00D34CD1" w:rsidRDefault="00CF25D5" w:rsidP="00D34CD1">
      <w:pPr>
        <w:spacing w:line="480" w:lineRule="auto"/>
        <w:rPr>
          <w:rFonts w:ascii="Times New Roman" w:hAnsi="Times New Roman" w:cs="Times New Roman"/>
          <w:sz w:val="24"/>
          <w:szCs w:val="24"/>
        </w:rPr>
      </w:pPr>
    </w:p>
    <w:p w14:paraId="72EADCB1" w14:textId="77777777" w:rsidR="00184B77" w:rsidRPr="00D34CD1" w:rsidRDefault="00CF25D5" w:rsidP="00D34CD1">
      <w:pPr>
        <w:spacing w:line="480" w:lineRule="auto"/>
        <w:rPr>
          <w:rFonts w:ascii="Times New Roman" w:hAnsi="Times New Roman" w:cs="Times New Roman"/>
          <w:b/>
          <w:sz w:val="24"/>
          <w:szCs w:val="24"/>
        </w:rPr>
      </w:pPr>
    </w:p>
    <w:p w14:paraId="37216C36" w14:textId="626AB127" w:rsidR="0053682A" w:rsidRPr="00D34CD1" w:rsidRDefault="00996A05" w:rsidP="00D34CD1">
      <w:pPr>
        <w:spacing w:line="480" w:lineRule="auto"/>
        <w:jc w:val="center"/>
        <w:rPr>
          <w:rFonts w:ascii="Times New Roman" w:hAnsi="Times New Roman" w:cs="Times New Roman"/>
          <w:b/>
          <w:sz w:val="24"/>
          <w:szCs w:val="24"/>
        </w:rPr>
      </w:pPr>
      <w:r w:rsidRPr="00D34CD1">
        <w:rPr>
          <w:rFonts w:ascii="Times New Roman" w:hAnsi="Times New Roman" w:cs="Times New Roman"/>
          <w:b/>
          <w:sz w:val="24"/>
          <w:szCs w:val="24"/>
        </w:rPr>
        <w:lastRenderedPageBreak/>
        <w:t>References</w:t>
      </w:r>
    </w:p>
    <w:p w14:paraId="0818D56F" w14:textId="77777777" w:rsidR="00D34CD1" w:rsidRPr="00D34CD1" w:rsidRDefault="00D34CD1" w:rsidP="00D34CD1">
      <w:pPr>
        <w:spacing w:line="480" w:lineRule="auto"/>
        <w:ind w:left="720" w:hanging="720"/>
        <w:rPr>
          <w:rStyle w:val="selectable"/>
          <w:rFonts w:ascii="Times New Roman" w:hAnsi="Times New Roman" w:cs="Times New Roman"/>
          <w:sz w:val="24"/>
          <w:szCs w:val="24"/>
        </w:rPr>
      </w:pPr>
      <w:r w:rsidRPr="00D34CD1">
        <w:rPr>
          <w:rStyle w:val="selectable"/>
          <w:rFonts w:ascii="Times New Roman" w:hAnsi="Times New Roman" w:cs="Times New Roman"/>
          <w:i/>
          <w:iCs/>
          <w:sz w:val="24"/>
          <w:szCs w:val="24"/>
        </w:rPr>
        <w:t>Anterior cruciate ligament (ACL) reconstruction | Bupa UK</w:t>
      </w:r>
      <w:r w:rsidRPr="00D34CD1">
        <w:rPr>
          <w:rStyle w:val="selectable"/>
          <w:rFonts w:ascii="Times New Roman" w:hAnsi="Times New Roman" w:cs="Times New Roman"/>
          <w:sz w:val="24"/>
          <w:szCs w:val="24"/>
        </w:rPr>
        <w:t xml:space="preserve">. (2017). </w:t>
      </w:r>
      <w:r w:rsidRPr="00D34CD1">
        <w:rPr>
          <w:rStyle w:val="selectable"/>
          <w:rFonts w:ascii="Times New Roman" w:hAnsi="Times New Roman" w:cs="Times New Roman"/>
          <w:i/>
          <w:iCs/>
          <w:sz w:val="24"/>
          <w:szCs w:val="24"/>
        </w:rPr>
        <w:t>Bupa.co.uk</w:t>
      </w:r>
      <w:r w:rsidRPr="00D34CD1">
        <w:rPr>
          <w:rStyle w:val="selectable"/>
          <w:rFonts w:ascii="Times New Roman" w:hAnsi="Times New Roman" w:cs="Times New Roman"/>
          <w:sz w:val="24"/>
          <w:szCs w:val="24"/>
        </w:rPr>
        <w:t xml:space="preserve">. Retrieved 7 December 2017, from </w:t>
      </w:r>
      <w:hyperlink r:id="rId6" w:history="1">
        <w:r w:rsidRPr="00D34CD1">
          <w:rPr>
            <w:rStyle w:val="Hyperlink"/>
            <w:rFonts w:ascii="Times New Roman" w:hAnsi="Times New Roman" w:cs="Times New Roman"/>
            <w:sz w:val="24"/>
            <w:szCs w:val="24"/>
          </w:rPr>
          <w:t>https://www.bupa.co.uk/health-information/directory/a/acl-reconstruction</w:t>
        </w:r>
      </w:hyperlink>
      <w:r w:rsidRPr="00D34CD1">
        <w:rPr>
          <w:rStyle w:val="selectable"/>
          <w:rFonts w:ascii="Times New Roman" w:hAnsi="Times New Roman" w:cs="Times New Roman"/>
          <w:sz w:val="24"/>
          <w:szCs w:val="24"/>
        </w:rPr>
        <w:t xml:space="preserve">  ("Anterior cruciate ligament (ACL) reconstruction | Bupa UK", 2017)</w:t>
      </w:r>
    </w:p>
    <w:p w14:paraId="3BC0AF9C" w14:textId="77777777" w:rsidR="00D34CD1" w:rsidRPr="00D34CD1" w:rsidRDefault="00D34CD1" w:rsidP="00D34CD1">
      <w:pPr>
        <w:spacing w:line="480" w:lineRule="auto"/>
        <w:ind w:left="720" w:hanging="720"/>
        <w:rPr>
          <w:rFonts w:ascii="Times New Roman" w:hAnsi="Times New Roman" w:cs="Times New Roman"/>
          <w:sz w:val="24"/>
          <w:szCs w:val="24"/>
        </w:rPr>
      </w:pPr>
      <w:proofErr w:type="spellStart"/>
      <w:r w:rsidRPr="00D34CD1">
        <w:rPr>
          <w:rFonts w:ascii="Times New Roman" w:hAnsi="Times New Roman" w:cs="Times New Roman"/>
          <w:sz w:val="24"/>
          <w:szCs w:val="24"/>
        </w:rPr>
        <w:t>Babu</w:t>
      </w:r>
      <w:proofErr w:type="spellEnd"/>
      <w:r w:rsidRPr="00D34CD1">
        <w:rPr>
          <w:rFonts w:ascii="Times New Roman" w:hAnsi="Times New Roman" w:cs="Times New Roman"/>
          <w:sz w:val="24"/>
          <w:szCs w:val="24"/>
        </w:rPr>
        <w:t xml:space="preserve">, T. V. S., </w:t>
      </w:r>
      <w:proofErr w:type="spellStart"/>
      <w:r w:rsidRPr="00D34CD1">
        <w:rPr>
          <w:rFonts w:ascii="Times New Roman" w:hAnsi="Times New Roman" w:cs="Times New Roman"/>
          <w:sz w:val="24"/>
          <w:szCs w:val="24"/>
        </w:rPr>
        <w:t>Kanth</w:t>
      </w:r>
      <w:proofErr w:type="spellEnd"/>
      <w:r w:rsidRPr="00D34CD1">
        <w:rPr>
          <w:rFonts w:ascii="Times New Roman" w:hAnsi="Times New Roman" w:cs="Times New Roman"/>
          <w:sz w:val="24"/>
          <w:szCs w:val="24"/>
        </w:rPr>
        <w:t xml:space="preserve">, M. R., Sastry, P., </w:t>
      </w:r>
      <w:proofErr w:type="spellStart"/>
      <w:r w:rsidRPr="00D34CD1">
        <w:rPr>
          <w:rFonts w:ascii="Times New Roman" w:hAnsi="Times New Roman" w:cs="Times New Roman"/>
          <w:sz w:val="24"/>
          <w:szCs w:val="24"/>
        </w:rPr>
        <w:t>Babu</w:t>
      </w:r>
      <w:proofErr w:type="spellEnd"/>
      <w:r w:rsidRPr="00D34CD1">
        <w:rPr>
          <w:rFonts w:ascii="Times New Roman" w:hAnsi="Times New Roman" w:cs="Times New Roman"/>
          <w:sz w:val="24"/>
          <w:szCs w:val="24"/>
        </w:rPr>
        <w:t xml:space="preserve">, Y. S., </w:t>
      </w:r>
      <w:proofErr w:type="spellStart"/>
      <w:r w:rsidRPr="00D34CD1">
        <w:rPr>
          <w:rFonts w:ascii="Times New Roman" w:hAnsi="Times New Roman" w:cs="Times New Roman"/>
          <w:sz w:val="24"/>
          <w:szCs w:val="24"/>
        </w:rPr>
        <w:t>Babu</w:t>
      </w:r>
      <w:proofErr w:type="spellEnd"/>
      <w:r w:rsidRPr="00D34CD1">
        <w:rPr>
          <w:rFonts w:ascii="Times New Roman" w:hAnsi="Times New Roman" w:cs="Times New Roman"/>
          <w:sz w:val="24"/>
          <w:szCs w:val="24"/>
        </w:rPr>
        <w:t xml:space="preserve">, S. S., &amp; Kiran, K. R. (2016). Anterior cruciate ligament, Reconstruction. </w:t>
      </w:r>
      <w:r w:rsidRPr="00D34CD1">
        <w:rPr>
          <w:rFonts w:ascii="Times New Roman" w:hAnsi="Times New Roman" w:cs="Times New Roman"/>
          <w:i/>
          <w:iCs/>
          <w:sz w:val="24"/>
          <w:szCs w:val="24"/>
        </w:rPr>
        <w:t>STUDY OF ANTERIOR CRUCIATE LIGAMENT INJURY AND ITS MANAGEMENT</w:t>
      </w:r>
      <w:r w:rsidRPr="00D34CD1">
        <w:rPr>
          <w:rFonts w:ascii="Times New Roman" w:hAnsi="Times New Roman" w:cs="Times New Roman"/>
          <w:sz w:val="24"/>
          <w:szCs w:val="24"/>
        </w:rPr>
        <w:t>, (94170).</w:t>
      </w:r>
    </w:p>
    <w:p w14:paraId="6A1DB48F" w14:textId="77777777" w:rsidR="00D34CD1" w:rsidRPr="00D34CD1" w:rsidRDefault="00D34CD1" w:rsidP="00D34CD1">
      <w:pPr>
        <w:spacing w:line="480" w:lineRule="auto"/>
        <w:ind w:left="720" w:hanging="720"/>
        <w:rPr>
          <w:rStyle w:val="selectable"/>
          <w:rFonts w:ascii="Times New Roman" w:hAnsi="Times New Roman" w:cs="Times New Roman"/>
          <w:sz w:val="24"/>
          <w:szCs w:val="24"/>
        </w:rPr>
      </w:pPr>
      <w:r w:rsidRPr="00D34CD1">
        <w:rPr>
          <w:rStyle w:val="selectable"/>
          <w:rFonts w:ascii="Times New Roman" w:hAnsi="Times New Roman" w:cs="Times New Roman"/>
          <w:sz w:val="24"/>
          <w:szCs w:val="24"/>
        </w:rPr>
        <w:t xml:space="preserve">Bach, B., &amp; </w:t>
      </w:r>
      <w:proofErr w:type="spellStart"/>
      <w:r w:rsidRPr="00D34CD1">
        <w:rPr>
          <w:rStyle w:val="selectable"/>
          <w:rFonts w:ascii="Times New Roman" w:hAnsi="Times New Roman" w:cs="Times New Roman"/>
          <w:sz w:val="24"/>
          <w:szCs w:val="24"/>
        </w:rPr>
        <w:t>Provencher</w:t>
      </w:r>
      <w:proofErr w:type="spellEnd"/>
      <w:r w:rsidRPr="00D34CD1">
        <w:rPr>
          <w:rStyle w:val="selectable"/>
          <w:rFonts w:ascii="Times New Roman" w:hAnsi="Times New Roman" w:cs="Times New Roman"/>
          <w:sz w:val="24"/>
          <w:szCs w:val="24"/>
        </w:rPr>
        <w:t xml:space="preserve">, M. (2015). </w:t>
      </w:r>
      <w:r w:rsidRPr="00D34CD1">
        <w:rPr>
          <w:rStyle w:val="selectable"/>
          <w:rFonts w:ascii="Times New Roman" w:hAnsi="Times New Roman" w:cs="Times New Roman"/>
          <w:i/>
          <w:iCs/>
          <w:sz w:val="24"/>
          <w:szCs w:val="24"/>
        </w:rPr>
        <w:t>ACL Surgery</w:t>
      </w:r>
      <w:r w:rsidRPr="00D34CD1">
        <w:rPr>
          <w:rStyle w:val="selectable"/>
          <w:rFonts w:ascii="Times New Roman" w:hAnsi="Times New Roman" w:cs="Times New Roman"/>
          <w:sz w:val="24"/>
          <w:szCs w:val="24"/>
        </w:rPr>
        <w:t xml:space="preserve">. </w:t>
      </w:r>
      <w:proofErr w:type="spellStart"/>
      <w:r w:rsidRPr="00D34CD1">
        <w:rPr>
          <w:rStyle w:val="selectable"/>
          <w:rFonts w:ascii="Times New Roman" w:hAnsi="Times New Roman" w:cs="Times New Roman"/>
          <w:sz w:val="24"/>
          <w:szCs w:val="24"/>
        </w:rPr>
        <w:t>Thorofare</w:t>
      </w:r>
      <w:proofErr w:type="spellEnd"/>
      <w:r w:rsidRPr="00D34CD1">
        <w:rPr>
          <w:rStyle w:val="selectable"/>
          <w:rFonts w:ascii="Times New Roman" w:hAnsi="Times New Roman" w:cs="Times New Roman"/>
          <w:sz w:val="24"/>
          <w:szCs w:val="24"/>
        </w:rPr>
        <w:t xml:space="preserve">: SLACK Incorporated. (Bach &amp; </w:t>
      </w:r>
      <w:proofErr w:type="spellStart"/>
      <w:r w:rsidRPr="00D34CD1">
        <w:rPr>
          <w:rStyle w:val="selectable"/>
          <w:rFonts w:ascii="Times New Roman" w:hAnsi="Times New Roman" w:cs="Times New Roman"/>
          <w:sz w:val="24"/>
          <w:szCs w:val="24"/>
        </w:rPr>
        <w:t>Provencher</w:t>
      </w:r>
      <w:proofErr w:type="spellEnd"/>
      <w:r w:rsidRPr="00D34CD1">
        <w:rPr>
          <w:rStyle w:val="selectable"/>
          <w:rFonts w:ascii="Times New Roman" w:hAnsi="Times New Roman" w:cs="Times New Roman"/>
          <w:sz w:val="24"/>
          <w:szCs w:val="24"/>
        </w:rPr>
        <w:t>, 2015)</w:t>
      </w:r>
    </w:p>
    <w:p w14:paraId="10A4B755" w14:textId="77777777" w:rsidR="00D34CD1" w:rsidRPr="00D34CD1" w:rsidRDefault="00D34CD1" w:rsidP="00D34CD1">
      <w:pPr>
        <w:spacing w:line="480" w:lineRule="auto"/>
        <w:ind w:left="720" w:hanging="720"/>
        <w:rPr>
          <w:rFonts w:ascii="Times New Roman" w:hAnsi="Times New Roman" w:cs="Times New Roman"/>
          <w:sz w:val="24"/>
          <w:szCs w:val="24"/>
        </w:rPr>
      </w:pPr>
      <w:proofErr w:type="spellStart"/>
      <w:r w:rsidRPr="00D34CD1">
        <w:rPr>
          <w:rFonts w:ascii="Times New Roman" w:hAnsi="Times New Roman" w:cs="Times New Roman"/>
          <w:sz w:val="24"/>
          <w:szCs w:val="24"/>
        </w:rPr>
        <w:t>Irarrázaval</w:t>
      </w:r>
      <w:proofErr w:type="spellEnd"/>
      <w:r w:rsidRPr="00D34CD1">
        <w:rPr>
          <w:rFonts w:ascii="Times New Roman" w:hAnsi="Times New Roman" w:cs="Times New Roman"/>
          <w:sz w:val="24"/>
          <w:szCs w:val="24"/>
        </w:rPr>
        <w:t xml:space="preserve">, S., </w:t>
      </w:r>
      <w:proofErr w:type="spellStart"/>
      <w:r w:rsidRPr="00D34CD1">
        <w:rPr>
          <w:rFonts w:ascii="Times New Roman" w:hAnsi="Times New Roman" w:cs="Times New Roman"/>
          <w:sz w:val="24"/>
          <w:szCs w:val="24"/>
        </w:rPr>
        <w:t>Kurosaka</w:t>
      </w:r>
      <w:proofErr w:type="spellEnd"/>
      <w:r w:rsidRPr="00D34CD1">
        <w:rPr>
          <w:rFonts w:ascii="Times New Roman" w:hAnsi="Times New Roman" w:cs="Times New Roman"/>
          <w:sz w:val="24"/>
          <w:szCs w:val="24"/>
        </w:rPr>
        <w:t xml:space="preserve">, M., Cohen, M., &amp; Fu, F. H. (2016). Anterior cruciate ligament reconstruction. </w:t>
      </w:r>
      <w:r w:rsidRPr="00D34CD1">
        <w:rPr>
          <w:rFonts w:ascii="Times New Roman" w:hAnsi="Times New Roman" w:cs="Times New Roman"/>
          <w:i/>
          <w:iCs/>
          <w:sz w:val="24"/>
          <w:szCs w:val="24"/>
        </w:rPr>
        <w:t xml:space="preserve">Journal of ISAKOS: Joint Disorders &amp; </w:t>
      </w:r>
      <w:proofErr w:type="spellStart"/>
      <w:r w:rsidRPr="00D34CD1">
        <w:rPr>
          <w:rFonts w:ascii="Times New Roman" w:hAnsi="Times New Roman" w:cs="Times New Roman"/>
          <w:i/>
          <w:iCs/>
          <w:sz w:val="24"/>
          <w:szCs w:val="24"/>
        </w:rPr>
        <w:t>Orthopaedic</w:t>
      </w:r>
      <w:proofErr w:type="spellEnd"/>
      <w:r w:rsidRPr="00D34CD1">
        <w:rPr>
          <w:rFonts w:ascii="Times New Roman" w:hAnsi="Times New Roman" w:cs="Times New Roman"/>
          <w:i/>
          <w:iCs/>
          <w:sz w:val="24"/>
          <w:szCs w:val="24"/>
        </w:rPr>
        <w:t xml:space="preserve"> Sports Medicine</w:t>
      </w:r>
      <w:r w:rsidRPr="00D34CD1">
        <w:rPr>
          <w:rFonts w:ascii="Times New Roman" w:hAnsi="Times New Roman" w:cs="Times New Roman"/>
          <w:sz w:val="24"/>
          <w:szCs w:val="24"/>
        </w:rPr>
        <w:t xml:space="preserve">, </w:t>
      </w:r>
      <w:r w:rsidRPr="00D34CD1">
        <w:rPr>
          <w:rFonts w:ascii="Times New Roman" w:hAnsi="Times New Roman" w:cs="Times New Roman"/>
          <w:i/>
          <w:iCs/>
          <w:sz w:val="24"/>
          <w:szCs w:val="24"/>
        </w:rPr>
        <w:t>1</w:t>
      </w:r>
      <w:r w:rsidRPr="00D34CD1">
        <w:rPr>
          <w:rFonts w:ascii="Times New Roman" w:hAnsi="Times New Roman" w:cs="Times New Roman"/>
          <w:sz w:val="24"/>
          <w:szCs w:val="24"/>
        </w:rPr>
        <w:t>(1), 38-52.</w:t>
      </w:r>
    </w:p>
    <w:p w14:paraId="1A19E224" w14:textId="77777777" w:rsidR="00D34CD1" w:rsidRPr="00D34CD1" w:rsidRDefault="00D34CD1" w:rsidP="00D34CD1">
      <w:pPr>
        <w:spacing w:line="480" w:lineRule="auto"/>
        <w:ind w:left="720" w:hanging="720"/>
        <w:rPr>
          <w:rFonts w:ascii="Times New Roman" w:hAnsi="Times New Roman" w:cs="Times New Roman"/>
          <w:sz w:val="24"/>
          <w:szCs w:val="24"/>
        </w:rPr>
      </w:pPr>
      <w:r w:rsidRPr="00D34CD1">
        <w:rPr>
          <w:rFonts w:ascii="Times New Roman" w:hAnsi="Times New Roman" w:cs="Times New Roman"/>
          <w:sz w:val="24"/>
          <w:szCs w:val="24"/>
        </w:rPr>
        <w:t xml:space="preserve">Koch, P. P., </w:t>
      </w:r>
      <w:proofErr w:type="spellStart"/>
      <w:r w:rsidRPr="00D34CD1">
        <w:rPr>
          <w:rFonts w:ascii="Times New Roman" w:hAnsi="Times New Roman" w:cs="Times New Roman"/>
          <w:sz w:val="24"/>
          <w:szCs w:val="24"/>
        </w:rPr>
        <w:t>Fucentese</w:t>
      </w:r>
      <w:proofErr w:type="spellEnd"/>
      <w:r w:rsidRPr="00D34CD1">
        <w:rPr>
          <w:rFonts w:ascii="Times New Roman" w:hAnsi="Times New Roman" w:cs="Times New Roman"/>
          <w:sz w:val="24"/>
          <w:szCs w:val="24"/>
        </w:rPr>
        <w:t xml:space="preserve">, S. F., &amp; Blatter, S. C. (2016). Complications after epiphyseal reconstruction of the anterior cruciate ligament in prepubescent children. </w:t>
      </w:r>
      <w:r w:rsidRPr="00D34CD1">
        <w:rPr>
          <w:rFonts w:ascii="Times New Roman" w:hAnsi="Times New Roman" w:cs="Times New Roman"/>
          <w:i/>
          <w:iCs/>
          <w:sz w:val="24"/>
          <w:szCs w:val="24"/>
        </w:rPr>
        <w:t>Knee Surgery, Sports Traumatology, Arthroscopy</w:t>
      </w:r>
      <w:r w:rsidRPr="00D34CD1">
        <w:rPr>
          <w:rFonts w:ascii="Times New Roman" w:hAnsi="Times New Roman" w:cs="Times New Roman"/>
          <w:sz w:val="24"/>
          <w:szCs w:val="24"/>
        </w:rPr>
        <w:t xml:space="preserve">, </w:t>
      </w:r>
      <w:r w:rsidRPr="00D34CD1">
        <w:rPr>
          <w:rFonts w:ascii="Times New Roman" w:hAnsi="Times New Roman" w:cs="Times New Roman"/>
          <w:i/>
          <w:iCs/>
          <w:sz w:val="24"/>
          <w:szCs w:val="24"/>
        </w:rPr>
        <w:t>24</w:t>
      </w:r>
      <w:r w:rsidRPr="00D34CD1">
        <w:rPr>
          <w:rFonts w:ascii="Times New Roman" w:hAnsi="Times New Roman" w:cs="Times New Roman"/>
          <w:sz w:val="24"/>
          <w:szCs w:val="24"/>
        </w:rPr>
        <w:t>(9), 2736-2740.</w:t>
      </w:r>
    </w:p>
    <w:p w14:paraId="6E0543A3" w14:textId="77777777" w:rsidR="00D34CD1" w:rsidRPr="00D34CD1" w:rsidRDefault="00D34CD1" w:rsidP="00D34CD1">
      <w:pPr>
        <w:spacing w:line="480" w:lineRule="auto"/>
        <w:ind w:left="720" w:hanging="720"/>
        <w:rPr>
          <w:rFonts w:ascii="Times New Roman" w:hAnsi="Times New Roman" w:cs="Times New Roman"/>
          <w:sz w:val="24"/>
          <w:szCs w:val="24"/>
        </w:rPr>
      </w:pPr>
      <w:proofErr w:type="spellStart"/>
      <w:r w:rsidRPr="00D34CD1">
        <w:rPr>
          <w:rFonts w:ascii="Times New Roman" w:hAnsi="Times New Roman" w:cs="Times New Roman"/>
          <w:sz w:val="24"/>
          <w:szCs w:val="24"/>
        </w:rPr>
        <w:t>Meisterling</w:t>
      </w:r>
      <w:proofErr w:type="spellEnd"/>
      <w:r w:rsidRPr="00D34CD1">
        <w:rPr>
          <w:rFonts w:ascii="Times New Roman" w:hAnsi="Times New Roman" w:cs="Times New Roman"/>
          <w:sz w:val="24"/>
          <w:szCs w:val="24"/>
        </w:rPr>
        <w:t xml:space="preserve">, S. W., </w:t>
      </w:r>
      <w:proofErr w:type="spellStart"/>
      <w:r w:rsidRPr="00D34CD1">
        <w:rPr>
          <w:rFonts w:ascii="Times New Roman" w:hAnsi="Times New Roman" w:cs="Times New Roman"/>
          <w:sz w:val="24"/>
          <w:szCs w:val="24"/>
        </w:rPr>
        <w:t>Schoderbek</w:t>
      </w:r>
      <w:proofErr w:type="spellEnd"/>
      <w:r w:rsidRPr="00D34CD1">
        <w:rPr>
          <w:rFonts w:ascii="Times New Roman" w:hAnsi="Times New Roman" w:cs="Times New Roman"/>
          <w:sz w:val="24"/>
          <w:szCs w:val="24"/>
        </w:rPr>
        <w:t xml:space="preserve">, R. J., &amp; Andrews, J. R. (2009). Anterior cruciate ligament reconstruction. </w:t>
      </w:r>
      <w:r w:rsidRPr="00D34CD1">
        <w:rPr>
          <w:rFonts w:ascii="Times New Roman" w:hAnsi="Times New Roman" w:cs="Times New Roman"/>
          <w:i/>
          <w:iCs/>
          <w:sz w:val="24"/>
          <w:szCs w:val="24"/>
        </w:rPr>
        <w:t>Operative techniques in sports medicine</w:t>
      </w:r>
      <w:r w:rsidRPr="00D34CD1">
        <w:rPr>
          <w:rFonts w:ascii="Times New Roman" w:hAnsi="Times New Roman" w:cs="Times New Roman"/>
          <w:sz w:val="24"/>
          <w:szCs w:val="24"/>
        </w:rPr>
        <w:t xml:space="preserve">, </w:t>
      </w:r>
      <w:r w:rsidRPr="00D34CD1">
        <w:rPr>
          <w:rFonts w:ascii="Times New Roman" w:hAnsi="Times New Roman" w:cs="Times New Roman"/>
          <w:i/>
          <w:iCs/>
          <w:sz w:val="24"/>
          <w:szCs w:val="24"/>
        </w:rPr>
        <w:t>17</w:t>
      </w:r>
      <w:r w:rsidRPr="00D34CD1">
        <w:rPr>
          <w:rFonts w:ascii="Times New Roman" w:hAnsi="Times New Roman" w:cs="Times New Roman"/>
          <w:sz w:val="24"/>
          <w:szCs w:val="24"/>
        </w:rPr>
        <w:t>(1), 2-10.</w:t>
      </w:r>
    </w:p>
    <w:p w14:paraId="5B00A5C5" w14:textId="77777777" w:rsidR="00D34CD1" w:rsidRPr="00D34CD1" w:rsidRDefault="00D34CD1" w:rsidP="00D34CD1">
      <w:pPr>
        <w:spacing w:after="0" w:line="480" w:lineRule="auto"/>
        <w:ind w:left="720" w:hanging="720"/>
        <w:rPr>
          <w:rFonts w:ascii="Times New Roman" w:eastAsia="Times New Roman" w:hAnsi="Times New Roman" w:cs="Times New Roman"/>
          <w:sz w:val="24"/>
          <w:szCs w:val="24"/>
        </w:rPr>
      </w:pPr>
      <w:r w:rsidRPr="00D34CD1">
        <w:rPr>
          <w:rFonts w:ascii="Times New Roman" w:eastAsia="Times New Roman" w:hAnsi="Times New Roman" w:cs="Times New Roman"/>
          <w:sz w:val="24"/>
          <w:szCs w:val="24"/>
        </w:rPr>
        <w:t xml:space="preserve">Shelbourne, K. D., &amp; Nitz, P. (1990). Accelerated rehabilitation after anterior cruciate ligament reconstruction. </w:t>
      </w:r>
      <w:r w:rsidRPr="00D34CD1">
        <w:rPr>
          <w:rFonts w:ascii="Times New Roman" w:eastAsia="Times New Roman" w:hAnsi="Times New Roman" w:cs="Times New Roman"/>
          <w:i/>
          <w:iCs/>
          <w:sz w:val="24"/>
          <w:szCs w:val="24"/>
        </w:rPr>
        <w:t>The American journal of sports medicine</w:t>
      </w:r>
      <w:r w:rsidRPr="00D34CD1">
        <w:rPr>
          <w:rFonts w:ascii="Times New Roman" w:eastAsia="Times New Roman" w:hAnsi="Times New Roman" w:cs="Times New Roman"/>
          <w:sz w:val="24"/>
          <w:szCs w:val="24"/>
        </w:rPr>
        <w:t xml:space="preserve">, </w:t>
      </w:r>
      <w:r w:rsidRPr="00D34CD1">
        <w:rPr>
          <w:rFonts w:ascii="Times New Roman" w:eastAsia="Times New Roman" w:hAnsi="Times New Roman" w:cs="Times New Roman"/>
          <w:i/>
          <w:iCs/>
          <w:sz w:val="24"/>
          <w:szCs w:val="24"/>
        </w:rPr>
        <w:t>18</w:t>
      </w:r>
      <w:r w:rsidRPr="00D34CD1">
        <w:rPr>
          <w:rFonts w:ascii="Times New Roman" w:eastAsia="Times New Roman" w:hAnsi="Times New Roman" w:cs="Times New Roman"/>
          <w:sz w:val="24"/>
          <w:szCs w:val="24"/>
        </w:rPr>
        <w:t>(3), 292-299.</w:t>
      </w:r>
    </w:p>
    <w:sectPr w:rsidR="00D34CD1" w:rsidRPr="00D34CD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C3B16E" w14:textId="77777777" w:rsidR="00996A05" w:rsidRDefault="00996A05">
      <w:pPr>
        <w:spacing w:after="0" w:line="240" w:lineRule="auto"/>
      </w:pPr>
      <w:r>
        <w:separator/>
      </w:r>
    </w:p>
  </w:endnote>
  <w:endnote w:type="continuationSeparator" w:id="0">
    <w:p w14:paraId="559BA36D" w14:textId="77777777" w:rsidR="00996A05" w:rsidRDefault="00996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4A0561" w14:textId="77777777" w:rsidR="00996A05" w:rsidRDefault="00996A05">
      <w:pPr>
        <w:spacing w:after="0" w:line="240" w:lineRule="auto"/>
      </w:pPr>
      <w:r>
        <w:separator/>
      </w:r>
    </w:p>
  </w:footnote>
  <w:footnote w:type="continuationSeparator" w:id="0">
    <w:p w14:paraId="48D0A38E" w14:textId="77777777" w:rsidR="00996A05" w:rsidRDefault="00996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1CEABB" w14:textId="769937F8" w:rsidR="00687398" w:rsidRDefault="00996A05">
    <w:pPr>
      <w:pStyle w:val="Header"/>
      <w:jc w:val="right"/>
    </w:pPr>
    <w:r>
      <w:t xml:space="preserve">Surname </w:t>
    </w:r>
    <w:sdt>
      <w:sdtPr>
        <w:id w:val="-7934520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F25D5">
          <w:rPr>
            <w:noProof/>
          </w:rPr>
          <w:t>10</w:t>
        </w:r>
        <w:r>
          <w:rPr>
            <w:noProof/>
          </w:rPr>
          <w:fldChar w:fldCharType="end"/>
        </w:r>
      </w:sdtContent>
    </w:sdt>
  </w:p>
  <w:p w14:paraId="6465CA2B" w14:textId="77777777" w:rsidR="00687398" w:rsidRDefault="00CF25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197"/>
    <w:rsid w:val="00090197"/>
    <w:rsid w:val="006123AD"/>
    <w:rsid w:val="00996A05"/>
    <w:rsid w:val="00CA0ED5"/>
    <w:rsid w:val="00CF25D5"/>
    <w:rsid w:val="00D34CD1"/>
    <w:rsid w:val="00D93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D625E"/>
  <w15:chartTrackingRefBased/>
  <w15:docId w15:val="{76A2D010-0665-41C9-B0B5-FE6A8478E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2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B80"/>
  </w:style>
  <w:style w:type="paragraph" w:styleId="Footer">
    <w:name w:val="footer"/>
    <w:basedOn w:val="Normal"/>
    <w:link w:val="FooterChar"/>
    <w:uiPriority w:val="99"/>
    <w:unhideWhenUsed/>
    <w:rsid w:val="00982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B80"/>
  </w:style>
  <w:style w:type="character" w:styleId="Hyperlink">
    <w:name w:val="Hyperlink"/>
    <w:basedOn w:val="DefaultParagraphFont"/>
    <w:uiPriority w:val="99"/>
    <w:unhideWhenUsed/>
    <w:rsid w:val="00FA3E56"/>
    <w:rPr>
      <w:color w:val="0000FF"/>
      <w:u w:val="single"/>
    </w:rPr>
  </w:style>
  <w:style w:type="character" w:customStyle="1" w:styleId="selectable">
    <w:name w:val="selectable"/>
    <w:basedOn w:val="DefaultParagraphFont"/>
    <w:rsid w:val="00184B7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upa.co.uk/health-information/directory/a/acl-reconstructio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346</TotalTime>
  <Pages>10</Pages>
  <Words>2703</Words>
  <Characters>15411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benjer</dc:creator>
  <cp:lastModifiedBy>ken musau</cp:lastModifiedBy>
  <cp:revision>30</cp:revision>
  <dcterms:created xsi:type="dcterms:W3CDTF">2017-12-06T07:41:00Z</dcterms:created>
  <dcterms:modified xsi:type="dcterms:W3CDTF">2017-12-07T13:47:00Z</dcterms:modified>
</cp:coreProperties>
</file>